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94" w:rsidRDefault="00DD5F94" w:rsidP="003F2034">
      <w:pPr>
        <w:tabs>
          <w:tab w:val="left" w:pos="0"/>
        </w:tabs>
        <w:spacing w:after="0" w:line="240" w:lineRule="auto"/>
        <w:contextualSpacing/>
        <w:jc w:val="center"/>
        <w:rPr>
          <w:rFonts w:eastAsia="Times New Roman" w:cs="Times New Roman"/>
          <w:b/>
          <w:i/>
          <w:iCs/>
          <w:sz w:val="28"/>
          <w:szCs w:val="28"/>
        </w:rPr>
      </w:pPr>
    </w:p>
    <w:p w:rsidR="00DD5F94" w:rsidRPr="00461580" w:rsidRDefault="00DD5F94" w:rsidP="00DD5F94">
      <w:pPr>
        <w:tabs>
          <w:tab w:val="left" w:pos="0"/>
        </w:tabs>
        <w:spacing w:after="0" w:line="240" w:lineRule="auto"/>
        <w:contextualSpacing/>
        <w:jc w:val="center"/>
        <w:rPr>
          <w:rFonts w:eastAsiaTheme="majorEastAsia" w:cs="Times New Roman"/>
          <w:b/>
          <w:i/>
          <w:iCs/>
          <w:sz w:val="28"/>
          <w:szCs w:val="28"/>
        </w:rPr>
      </w:pPr>
      <w:r w:rsidRPr="00461580">
        <w:rPr>
          <w:rFonts w:eastAsiaTheme="majorEastAsia" w:cs="Times New Roman"/>
          <w:b/>
          <w:i/>
          <w:iCs/>
          <w:sz w:val="28"/>
          <w:szCs w:val="28"/>
        </w:rPr>
        <w:t>ТЕХНИЧЕСКОЕ ЗАДАНИЕ</w:t>
      </w:r>
    </w:p>
    <w:p w:rsidR="00DD5F94" w:rsidRDefault="00DD5F94" w:rsidP="00DD5F94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</w:p>
    <w:p w:rsidR="00DD5F94" w:rsidRPr="00461580" w:rsidRDefault="00DD5F94" w:rsidP="00DD5F94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461580">
        <w:rPr>
          <w:rFonts w:eastAsia="Calibri" w:cs="Times New Roman"/>
          <w:b/>
          <w:sz w:val="28"/>
          <w:szCs w:val="28"/>
        </w:rPr>
        <w:t xml:space="preserve">Поставка медицинского ангиографического расходного материала для нужд ООО «Медсервис» </w:t>
      </w:r>
    </w:p>
    <w:p w:rsidR="00DD5F94" w:rsidRDefault="00DD5F94" w:rsidP="00DD5F94">
      <w:pPr>
        <w:rPr>
          <w:rFonts w:cs="Times New Roman"/>
          <w:b/>
          <w:sz w:val="28"/>
          <w:szCs w:val="28"/>
        </w:rPr>
      </w:pPr>
    </w:p>
    <w:p w:rsidR="00DD5F94" w:rsidRPr="00461580" w:rsidRDefault="00DD5F94" w:rsidP="00DD5F94">
      <w:pPr>
        <w:rPr>
          <w:rFonts w:cs="Times New Roman"/>
          <w:b/>
          <w:sz w:val="28"/>
          <w:szCs w:val="28"/>
        </w:rPr>
      </w:pPr>
      <w:r w:rsidRPr="00461580">
        <w:rPr>
          <w:rFonts w:cs="Times New Roman"/>
          <w:b/>
          <w:sz w:val="28"/>
          <w:szCs w:val="28"/>
        </w:rPr>
        <w:t>1. Общие требования к поставляемому Товару: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Закупка состоит из 1 лота.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Общие требования к поставляемому Товару: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E1156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 xml:space="preserve">3) Товар должен быть </w:t>
      </w:r>
      <w:r w:rsidR="002E1156">
        <w:rPr>
          <w:rFonts w:cstheme="minorBidi"/>
          <w:szCs w:val="24"/>
        </w:rPr>
        <w:t>новым, ранее не использованным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4) Товар должен быть разрешен к применению на территории Российской Федерации.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D5F94" w:rsidRPr="00E72E9F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 xml:space="preserve">6)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72E9F">
        <w:rPr>
          <w:rFonts w:cstheme="minorBidi"/>
          <w:szCs w:val="24"/>
        </w:rPr>
        <w:t>ул</w:t>
      </w:r>
      <w:proofErr w:type="gramStart"/>
      <w:r w:rsidRPr="00E72E9F">
        <w:rPr>
          <w:rFonts w:cstheme="minorBidi"/>
          <w:szCs w:val="24"/>
        </w:rPr>
        <w:t>.О</w:t>
      </w:r>
      <w:proofErr w:type="gramEnd"/>
      <w:r w:rsidRPr="00E72E9F">
        <w:rPr>
          <w:rFonts w:cstheme="minorBidi"/>
          <w:szCs w:val="24"/>
        </w:rPr>
        <w:t>ктябрьская</w:t>
      </w:r>
      <w:proofErr w:type="spellEnd"/>
      <w:r w:rsidRPr="00E72E9F">
        <w:rPr>
          <w:rFonts w:cstheme="minorBidi"/>
          <w:szCs w:val="24"/>
        </w:rPr>
        <w:t>, д.35</w:t>
      </w: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cstheme="minorBidi"/>
          <w:szCs w:val="24"/>
        </w:rPr>
      </w:pPr>
      <w:r w:rsidRPr="00E72E9F">
        <w:rPr>
          <w:rFonts w:cstheme="minorBidi"/>
          <w:szCs w:val="24"/>
        </w:rPr>
        <w:t xml:space="preserve"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 </w:t>
      </w: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DD5F94" w:rsidRP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DD5F94">
        <w:rPr>
          <w:rFonts w:eastAsia="Calibri" w:cs="Times New Roman"/>
          <w:b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DD5F94" w:rsidRDefault="00DD5F94" w:rsidP="00DD5F94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461580">
        <w:rPr>
          <w:rFonts w:eastAsia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6160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411"/>
        <w:gridCol w:w="11623"/>
        <w:gridCol w:w="1559"/>
      </w:tblGrid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</w:rPr>
            </w:pPr>
            <w:r w:rsidRPr="002E1156">
              <w:rPr>
                <w:rFonts w:eastAsia="Calibri" w:cs="Times New Roman"/>
                <w:b/>
                <w:sz w:val="20"/>
              </w:rPr>
              <w:t xml:space="preserve">№ </w:t>
            </w:r>
            <w:proofErr w:type="gramStart"/>
            <w:r w:rsidRPr="002E1156">
              <w:rPr>
                <w:rFonts w:eastAsia="Calibri" w:cs="Times New Roman"/>
                <w:b/>
                <w:sz w:val="20"/>
              </w:rPr>
              <w:t>п</w:t>
            </w:r>
            <w:proofErr w:type="gramEnd"/>
            <w:r w:rsidRPr="002E1156">
              <w:rPr>
                <w:rFonts w:eastAsia="Calibri" w:cs="Times New Roman"/>
                <w:b/>
                <w:sz w:val="20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</w:rPr>
            </w:pPr>
            <w:r w:rsidRPr="002E1156">
              <w:rPr>
                <w:rFonts w:eastAsia="Calibri" w:cs="Times New Roman"/>
                <w:b/>
                <w:sz w:val="20"/>
              </w:rPr>
              <w:t>Наименование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0"/>
              </w:rPr>
            </w:pPr>
            <w:r w:rsidRPr="002E1156">
              <w:rPr>
                <w:rFonts w:eastAsia="Calibri" w:cs="Times New Roman"/>
                <w:b/>
                <w:sz w:val="20"/>
              </w:rPr>
              <w:t>Техническое описание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</w:rPr>
            </w:pPr>
            <w:r w:rsidRPr="002E1156">
              <w:rPr>
                <w:rFonts w:eastAsia="Calibri" w:cs="Times New Roman"/>
                <w:b/>
                <w:sz w:val="20"/>
              </w:rPr>
              <w:t xml:space="preserve">Требуемое количество, </w:t>
            </w:r>
            <w:proofErr w:type="spellStart"/>
            <w:proofErr w:type="gramStart"/>
            <w:r w:rsidRPr="002E1156">
              <w:rPr>
                <w:rFonts w:eastAsia="Calibri" w:cs="Times New Roman"/>
                <w:b/>
                <w:sz w:val="20"/>
              </w:rPr>
              <w:t>шт</w:t>
            </w:r>
            <w:proofErr w:type="spellEnd"/>
            <w:proofErr w:type="gramEnd"/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коронарный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Калипсо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 2,25х18мм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кобальт-хром. Вид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матричный. Конструкция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девятизубцовая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</w:t>
            </w:r>
            <w:bookmarkStart w:id="0" w:name="_GoBack"/>
            <w:bookmarkEnd w:id="0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лее 0,64  мм. Система доставки: быстрая смена. Материал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гипотрубка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2.25 мм, длина 18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коронарный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Калипсо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 2,25х23мм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кобальт-хром. Вид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матричный. Конструкция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девятизубцовая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гипотрубка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2.25 мм, длина 23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коронарный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Калипсо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 2,5х33мм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кобальт-хром. Вид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матричный. Конструкция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девятизубцовая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гипотрубка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2.5 мм, длина 33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коронарный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Калипсо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 2,75х11мм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кобальт-хром. Вид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матричный. Конструкция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девятизубцовая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гипотрубка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2.75 мм, длина 11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коронарный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Калипсо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 3х11мм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кобальт-хром. Вид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матричный. Конструкция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девятизубцовая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гипотрубка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3.0 мм, длина 11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коронарный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Калипсо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 3х18мм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кобальт-хром. Вид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матричный. Конструкция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девятизубцовая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гипотрубка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3.0 мм, длина 18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коронарный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Калипсо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 7х18мм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кобальт-хром. Вид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матричный. Конструкция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девятизубцовая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гипотрубка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7.0 мм, длина 18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Устройство для закрытия сосудистого доступа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lastRenderedPageBreak/>
              <w:t>AngioSeal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6F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StJude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lastRenderedPageBreak/>
              <w:t xml:space="preserve">   Стерильное имплантируемое рассасывающееся медицинское изделие, предназначено для обеспечения механического гемостаза различных диаметров артериального доступа от 5 до 9 F у пациентов, подвергшихся катетеризации бедренной </w:t>
            </w: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lastRenderedPageBreak/>
              <w:t xml:space="preserve">артерии. </w:t>
            </w:r>
          </w:p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Устройство для закрытия сосудов представляет собой рукоятку с механизмом для фиксирования к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интродьюсеру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, в котором расположены трубка-уплотнитель, абсорбируемая коллагеновая губка и абсорбируемый полимерный «якорь», соединенные рассасывающимся фиксирующим материалом.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Система установки включает в себя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интродьюсер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гемостатическим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клапаном,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локализатор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(модифицированный расширитель) и проводник.  Наличие муфты закрывающей якорь. Материал рукоятки 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пластик. Материал проводника - сплав титана и никеля. Длина проводника не более 70 см. Тип кончика проводника - J-образный и  прямой. Устройство для закрытия сосудов имплантируется с помощью системы установки, при этом  «якорь» располагается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интравазально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 тем самым закрывает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артериотомическое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отверстие изнутри сосуда. Абсорбируемая коллагеновая губка имплантируется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экстравазально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(на внешнюю поверхность места доступа к бедренной артерии) и притягивается к «якорю» с помощью рассасывающегося фиксирующего материала для достижения механического гемостаза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артериотомического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отверстия между «якорем» и губкой. Наличие порта поступления крови, показывающее положение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интра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или экстраваскулярное) дистального кончика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. Тампонирование коллагеновой губки проводится вручную при помощи пластиковой трубки-уплотнителя. </w:t>
            </w:r>
          </w:p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Коллагеновые элементы биорезорбируемые и полностью рассасываются через 60-90 дней. Срок годности с момента производства не менее 6 месяцев. Доступные размеры устройства для закрытия сосудов: 6 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lastRenderedPageBreak/>
              <w:t>10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Баллоный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катетер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Empira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NC RX PTCA 10х3.50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Материал: баллонная часть катетера – эластичный,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некомплаенсный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нейлон-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вестамид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(3 мм) – нейлон, дистальная часть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нейлон, проксимальная часть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нержавеющая сталь c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лубрикантным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тефлоновым покрытием (PTFE, политетрафторэтилен),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рентгенконтрастные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дилятационный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kissing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). Рабочая длина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1,9 F, диаметр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2,7 F. Есть 2 маркера выхода на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шафте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стента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3.5 мм, длина 10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3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баллонный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Powerflex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Extreme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4х60мм х 80см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Cordis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дилятационный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периферический. Материал катетера – нейлон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вестамид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, 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Nylon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(нейлон), материала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хаба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грилламид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рентгенконтрастных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маркера (длина 1,0 мм). Гидрофильное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Рентгенконтрастный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кончик (2 из 6 мм) с содержанием сульфата бария.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Характеристики: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двухпросветный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дилятационный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катетер (OTW) диаметром 5 F, совместимый с проводником 0.035",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интродьюсером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/ проводниковым катетером 5 F (Ø 4,0 мм), 6 F (Ø 5,0, 6,0 и 7,0 мм, кроме размера Ø 7,0 мм и длина 6 см), 7 F (Ø 8,0 и 9,0 мм, кроме размера Ø 9,0 мм и длина 6 см), 8 F (Ø 9,0 мм и длина 6 см), 9 F (Ø 10,0 мм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). Рабочая длина системы доставки 80 см. Баллон сверхвысокого давления: номинальное 15 атм. (12 атм. для Ø 10 мм), максимальное давление разрыва 20 атм. (17 атм. для Ø 10 мм).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Комплаенс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-таблица в упаковке. </w:t>
            </w:r>
          </w:p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Требуемый размер: диаметр баллона 4мм, длина баллона 60мм.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баллонный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Powerflex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Extreme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5х60мм х 80см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Cordis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дилятационный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периферический. Материал катетера – нейлон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вестамид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, материал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Nylon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(нейлон), материала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хаба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–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грилламид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. Маркеры длины баллона – 2 утопленных золотых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рентгенконтрастных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маркера (длина 1,0 мм). Гидрофильное силиконовое смазывающее покрытие MDX внутреннего просвета для проводника и 30 см дистальной части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Рентгенконтрастный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кончик (2 из 6 мм) с содержанием сульфата бария.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Характеристики: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двухпросветный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дилятационный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катетер (OTW) диаметром 5 F, совместимый с проводником 0.035",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интродьюсером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/ проводниковым катетером 5 F (Ø 4,0 мм), 6 F (Ø 5,0, 6,0 и 7,0 мм, кроме размера Ø 7,0 мм и длина 6 см), 7 F (Ø 8,0 и 9,0 мм, кроме размера Ø 9,0 мм и длина 6 см), 8 F (Ø 9,0 мм и длина 6 см), 9 F (Ø 10,0 мм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). Рабочая длина системы доставки 80 см. Баллон сверхвысокого давления: номинальное 15 атм. (12 атм. для Ø 10 мм), максимальное давление разрыва 20 атм. (17 атм. для Ø 10 мм).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Комплаенс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-таблица в упаковке. </w:t>
            </w:r>
          </w:p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Требуемый размер: диаметр баллона 5мм, длина баллона 60мм.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баллонный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Powerflex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Pro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6х80мм х 135см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Cordis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cs="Times New Roman"/>
                <w:color w:val="000000"/>
                <w:sz w:val="21"/>
                <w:szCs w:val="21"/>
              </w:rPr>
            </w:pPr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Катетер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дилятационный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периферический. Материал катетера – нейлон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вестамид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, материал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шафта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– нейлон, материала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хаба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–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грилламид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. Маркеры длины баллона – 2 утопленных золотых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рентгенконтрастных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маркера (длина 1,0 мм). Силиконовое смазывающее покрытие внутреннего просвета для проводника и 30 см дистальной части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шафта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Рентгенконтрастный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двухпросветный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дилятационный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катетер (OTW) диаметром 5 F, совместимый с проводником 0.035",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интродьюсером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5-8 F (для разных размеров баллона). Рабочая длина системы доставки 135 см. Баллон высокого давления: номинальное 10 атм., максимальное давление разрыва 14 атм. Таблица соответствия в упаковке.</w:t>
            </w:r>
          </w:p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Требуемый размер:</w:t>
            </w:r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диаметр 6мм, длина 80мм. Длина доставки 135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2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баллонный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Powerflex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Pro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6х150мм х 135см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Cordis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cs="Times New Roman"/>
                <w:color w:val="000000"/>
                <w:sz w:val="21"/>
                <w:szCs w:val="21"/>
              </w:rPr>
            </w:pPr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Катетер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дилятационный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периферический. Материал катетера – нейлон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вестамид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, материал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шафта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– нейлон, материала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хаба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–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грилламид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. Маркеры длины баллона – 2 утопленных золотых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рентгенконтрастных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маркера (длина 1,0 мм). Силиконовое смазывающее покрытие внутреннего просвета для проводника и 30 см дистальной части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шафта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Рентгенконтрастный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двухпросветный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дилятационный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катетер (OTW) диаметром 5 F, совместимый с проводником 0.035",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интродьюсером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5-8 F (для разных размеров баллона). Рабочая длина системы доставки 135 см. Баллон высокого давления: номинальное 10 атм., максимальное давление разрыва 14 атм. Таблица соответствия в упаковке.</w:t>
            </w:r>
          </w:p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Требуемый размер:</w:t>
            </w:r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диаметр 6мм, длина 150мм. Длина доставки 135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баллонный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Powerflex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Pro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7х100мм х 135см (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Cordis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cs="Times New Roman"/>
                <w:color w:val="000000"/>
                <w:sz w:val="21"/>
                <w:szCs w:val="21"/>
              </w:rPr>
            </w:pPr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Катетер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дилятационный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периферический. Материал катетера – нейлон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вестамид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, материал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шафта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– нейлон, материала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хаба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–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грилламид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. Маркеры длины баллона – 2 утопленных золотых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рентгенконтрастных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маркера (длина 1,0 мм). Силиконовое смазывающее покрытие внутреннего просвета для проводника и 30 см дистальной части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шафта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Рентгенконтрастный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кончик (2 из 7,5 мм) с содержанием сульфата бария. Характеристики: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двухпросветный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дилятационный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катетер (OTW) диаметром 5 F, совместимый с проводником 0.035", </w:t>
            </w:r>
            <w:proofErr w:type="spellStart"/>
            <w:r w:rsidRPr="002E1156">
              <w:rPr>
                <w:rFonts w:cs="Times New Roman"/>
                <w:color w:val="000000"/>
                <w:sz w:val="21"/>
                <w:szCs w:val="21"/>
              </w:rPr>
              <w:t>интродьюсером</w:t>
            </w:r>
            <w:proofErr w:type="spellEnd"/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5-8 F (для разных размеров баллона). Рабочая длина системы доставки 135 см. Баллон высокого давления: номинальное 10 атм., максимальное давление разрыва 14 атм. Таблица соответствия в упаковке.</w:t>
            </w:r>
          </w:p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Требуемый размер:</w:t>
            </w:r>
            <w:r w:rsidRPr="002E1156">
              <w:rPr>
                <w:rFonts w:cs="Times New Roman"/>
                <w:color w:val="000000"/>
                <w:sz w:val="21"/>
                <w:szCs w:val="21"/>
              </w:rPr>
              <w:t xml:space="preserve"> диаметр 7мм, длина 100мм. Длина доставки 135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2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индефлятор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Ангиолайн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cs="Times New Roman"/>
                <w:color w:val="000000"/>
                <w:sz w:val="21"/>
                <w:szCs w:val="21"/>
              </w:rPr>
              <w:t>Шкала измерения давления имеет точную градуировку с низкой погрешностью и индикатором - стрелка. Давление в диапазоне: 0 - 30 атм. Максимальное давление:  30 атм. Объем колбы:  30 мл. Прозрачный корпус, для быстрого обнаружения и удаления пузырьков воздуха. Поршень с кольцевым уплотнителем. Замок кулачкового типа с контрольным индикатором, для длительного поддержания высокого давления.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30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Проводник интервенционный 0,014"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Command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ES 300 см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Проводник периферический. Диаметр 0.014 дюйм. Длина 300 см. Комбинированный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сердечник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из стали  повышенной эластичности покрытый тефлонов в проксимальном сегменте. Дистальный сегмент выполнен из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никель-титанового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сплава с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рентгеноконтрастной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оплеткой кончика. Длина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рентгеноконтрастной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части оплетки кончика не менее 3.0 см. Параболический профиль сужения сердечника со сплющенной в виде лопатки вершиной без дополнительных вставок на конце. Полимерное покрытие дистальной части, включая оплетку кончика длиной</w:t>
            </w: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ab/>
              <w:t xml:space="preserve"> не менее 28 см. Длина дистального сегмента с гидрофильным покрытием</w:t>
            </w: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ab/>
              <w:t>не менее 41 см. Форма кончика прямой. Жесткость кончика не менее 3,5 г. Степень поддержки в дистальной части: повышенная. Одноразовый Стерильный.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10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ascii="Calibri" w:hAnsi="Calibri"/>
                <w:color w:val="FF0000"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Диагностический катетер INFINITY 5F, 100см.,  RADIAL/BRACHIA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Атравматичный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рентгеноконтрастый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дистальный кончик, покрытие внутренней поверхности – PTFE, внутренний просвет катетера: –0.038", максимальное давление – 1200psi. Наружный диаметр - 5F. Длина 100см. Пластик полиуретан обеспечивает гибкость катетера для обеспечения необходимого доступа к сосудам. Жесткость обусловлена стальной оплеткой – в результате стенки катетера не спадаются при изгибе при прохождении анатомических изгибов.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Обеспечение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мультидизайна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суперселективого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канюлирования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сосудов.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Наличие катетеров с боковыми отверстиями дистального сегмента (для обеспечения плотного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рентгеноконтрастирования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). Покрытие внутренней поверхности PTFE для снижения трения</w:t>
            </w:r>
            <w:r w:rsidRPr="002E1156">
              <w:rPr>
                <w:rFonts w:eastAsia="Calibri" w:cs="Times New Roman"/>
                <w:b/>
                <w:sz w:val="21"/>
                <w:szCs w:val="21"/>
              </w:rPr>
              <w:t xml:space="preserve"> </w:t>
            </w: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доставляемого по катетеру инструмента.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15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проводниковый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Adroit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6F .072 XB4 100см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рентгенконтрастный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(длина 2,5 или 16 мм). Характеристики: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термосплавка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отдельных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шафта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), кончик мягкий, гибкий,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атравматичный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</w:t>
            </w: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lastRenderedPageBreak/>
              <w:t>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</w:t>
            </w:r>
            <w:r w:rsidRPr="002E1156">
              <w:rPr>
                <w:sz w:val="21"/>
                <w:szCs w:val="21"/>
              </w:rPr>
              <w:t xml:space="preserve">  </w:t>
            </w: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XB4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lastRenderedPageBreak/>
              <w:t>5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устройство для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реваскуляризации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Solitaire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2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Устройство для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реваскуляризации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SOLITAIRE™ 2 разработано для восстановления кровотока у пациентов, перенесших ишемический инсульт в результате закупорки крупного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интракраниального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сосуда, и предназначено для применения в сосудах нервной системы, например, внутренней сонной артерии, сегментах M1 и M2 средней мозговой артерии, базилярной и позвоночной артериях. Устройство для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тромбэкстракции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закреплено на толкателе. Открытая конструкция - наличие продольного разреза вдоль рабочей части для максимального сопоставления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ретривера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со стенками сосудов различного диаметра. Стенки перекрываются внахлест для обеспечения контакта множества граней со сгустком и улучшения захват тромба. Рекомендованный диаметр сосудов 2,0 - 4,0 мм. Совместимость с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микрокатетера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с минимальным  внутренним диаметром  0,021 дюйма. Длина проводника-толкателя 180 см. Длина рабочей части - 20 мм.  Диаметр  в раскрытом состоянии не фиксированный,  4 мм. Общая длина устройства - 31 мм.  Возможность точного проведения устройства сквозь всю длину тромба благодаря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рентгеноконтрастной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визуализации. Наличие 3х дистальных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рентгеноконтрастных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маркеров  и одного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рентгеноконтрастного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проксимального маркера. Поставляется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стерильным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 предназначен только для однократного применения.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  <w:tr w:rsidR="002E1156" w:rsidRPr="002E1156" w:rsidTr="00EC2B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eastAsia="Calibri" w:cs="Times New Roman"/>
                <w:sz w:val="21"/>
                <w:szCs w:val="21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микрокатетер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Rebar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spacing w:after="0" w:line="240" w:lineRule="auto"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Микрокатетер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Rebar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™ – это полый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однопросветный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катетер, предназначенный для проведения в сосуд через проводник-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направитель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. На проксимальном конце катетера находится стандартный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люэровский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адаптер, облегчающий присоединение к нему вспомогательных принадлежностей. В катетере имеется полужесткий проксимальный стержень, переходящий в гибкий дистальный стержень, облегчающий продвижение катетера по сосуду. Спиральная оплетка из нержавеющей стали для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конралируемой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доставки. Двойные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рентгенконтрастные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маркеры (на расстоянии 3см друг от друга) на дистальном конце облегчают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флюороскопическую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визуализацию катетера. Внешняя поверхность катетера покрыта составом, облегчающим скольжение катетера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Возможность изменения угла изгиба кончика при помощи пара.  Предназначен для контролируемой селективной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инфузии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предписанных лечебных препаратов или контрастных веществ в периферические сосуды или сосуды головного </w:t>
            </w:r>
            <w:proofErr w:type="spell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мозга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.О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бщая</w:t>
            </w:r>
            <w:proofErr w:type="spell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длина составляет 158 см, рабочая длина - 153 см. Проксимальный внешний диаметр 2,4F, дистальный внешний диаметр 2,7F. Дистальный внутренний диаметр составляет 0,021 дюйма.  Данное устройство поставляется </w:t>
            </w:r>
            <w:proofErr w:type="gramStart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>СТЕРИЛЬНЫМ</w:t>
            </w:r>
            <w:proofErr w:type="gramEnd"/>
            <w:r w:rsidRPr="002E1156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 только для однократного применения.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56" w:rsidRPr="002E1156" w:rsidRDefault="002E1156" w:rsidP="002E1156">
            <w:pPr>
              <w:jc w:val="center"/>
              <w:rPr>
                <w:sz w:val="21"/>
                <w:szCs w:val="21"/>
              </w:rPr>
            </w:pPr>
            <w:r w:rsidRPr="002E1156">
              <w:rPr>
                <w:sz w:val="21"/>
                <w:szCs w:val="21"/>
              </w:rPr>
              <w:t>1</w:t>
            </w:r>
          </w:p>
        </w:tc>
      </w:tr>
    </w:tbl>
    <w:p w:rsidR="00DD5F94" w:rsidRDefault="00DD5F94" w:rsidP="00DD5F94">
      <w:pPr>
        <w:rPr>
          <w:rFonts w:cs="Times New Roman"/>
          <w:sz w:val="20"/>
          <w:szCs w:val="20"/>
        </w:rPr>
      </w:pPr>
    </w:p>
    <w:p w:rsidR="00DD5F94" w:rsidRPr="003F2034" w:rsidRDefault="00DD5F94" w:rsidP="00E10692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</w:p>
    <w:sectPr w:rsidR="00DD5F94" w:rsidRPr="003F2034" w:rsidSect="002E1156">
      <w:pgSz w:w="16838" w:h="11906" w:orient="landscape"/>
      <w:pgMar w:top="993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1E7" w:rsidRDefault="002A41E7" w:rsidP="00C07756">
      <w:pPr>
        <w:spacing w:after="0" w:line="240" w:lineRule="auto"/>
      </w:pPr>
      <w:r>
        <w:separator/>
      </w:r>
    </w:p>
  </w:endnote>
  <w:endnote w:type="continuationSeparator" w:id="0">
    <w:p w:rsidR="002A41E7" w:rsidRDefault="002A41E7" w:rsidP="00C0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1E7" w:rsidRDefault="002A41E7" w:rsidP="00C07756">
      <w:pPr>
        <w:spacing w:after="0" w:line="240" w:lineRule="auto"/>
      </w:pPr>
      <w:r>
        <w:separator/>
      </w:r>
    </w:p>
  </w:footnote>
  <w:footnote w:type="continuationSeparator" w:id="0">
    <w:p w:rsidR="002A41E7" w:rsidRDefault="002A41E7" w:rsidP="00C07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A27AF"/>
    <w:multiLevelType w:val="hybridMultilevel"/>
    <w:tmpl w:val="5274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D11"/>
    <w:rsid w:val="000412B3"/>
    <w:rsid w:val="00056B0E"/>
    <w:rsid w:val="0006221E"/>
    <w:rsid w:val="00062DA7"/>
    <w:rsid w:val="000B2563"/>
    <w:rsid w:val="00100448"/>
    <w:rsid w:val="001224C6"/>
    <w:rsid w:val="00150598"/>
    <w:rsid w:val="0015441A"/>
    <w:rsid w:val="001762F8"/>
    <w:rsid w:val="001941E4"/>
    <w:rsid w:val="001B5B9A"/>
    <w:rsid w:val="001C3138"/>
    <w:rsid w:val="0020760C"/>
    <w:rsid w:val="00250DC6"/>
    <w:rsid w:val="00271249"/>
    <w:rsid w:val="002A41E7"/>
    <w:rsid w:val="002C0170"/>
    <w:rsid w:val="002E1156"/>
    <w:rsid w:val="00315E6C"/>
    <w:rsid w:val="0035097D"/>
    <w:rsid w:val="003577AF"/>
    <w:rsid w:val="00357B5C"/>
    <w:rsid w:val="003F2034"/>
    <w:rsid w:val="004870C7"/>
    <w:rsid w:val="00496F33"/>
    <w:rsid w:val="004A6904"/>
    <w:rsid w:val="004D0B29"/>
    <w:rsid w:val="004D18EA"/>
    <w:rsid w:val="004D2A01"/>
    <w:rsid w:val="004F3F6C"/>
    <w:rsid w:val="0057767A"/>
    <w:rsid w:val="005A4EFB"/>
    <w:rsid w:val="00631001"/>
    <w:rsid w:val="006318D3"/>
    <w:rsid w:val="00651E36"/>
    <w:rsid w:val="00687F87"/>
    <w:rsid w:val="006D405A"/>
    <w:rsid w:val="006D51A6"/>
    <w:rsid w:val="006E483B"/>
    <w:rsid w:val="006F2B6C"/>
    <w:rsid w:val="00733D11"/>
    <w:rsid w:val="007565D1"/>
    <w:rsid w:val="007A6DE6"/>
    <w:rsid w:val="007F7F0B"/>
    <w:rsid w:val="008043D6"/>
    <w:rsid w:val="00857D31"/>
    <w:rsid w:val="00865499"/>
    <w:rsid w:val="0087360A"/>
    <w:rsid w:val="0089609D"/>
    <w:rsid w:val="008C6437"/>
    <w:rsid w:val="00914CFB"/>
    <w:rsid w:val="00A16273"/>
    <w:rsid w:val="00A23DE3"/>
    <w:rsid w:val="00A30D0F"/>
    <w:rsid w:val="00A711AD"/>
    <w:rsid w:val="00A8577A"/>
    <w:rsid w:val="00A9430F"/>
    <w:rsid w:val="00AE44CC"/>
    <w:rsid w:val="00B00343"/>
    <w:rsid w:val="00BA44DD"/>
    <w:rsid w:val="00BD02A1"/>
    <w:rsid w:val="00BD6EC0"/>
    <w:rsid w:val="00BE356C"/>
    <w:rsid w:val="00C008EC"/>
    <w:rsid w:val="00C07756"/>
    <w:rsid w:val="00C2387E"/>
    <w:rsid w:val="00C9303B"/>
    <w:rsid w:val="00CE104A"/>
    <w:rsid w:val="00D11555"/>
    <w:rsid w:val="00D27D29"/>
    <w:rsid w:val="00D30872"/>
    <w:rsid w:val="00D401C4"/>
    <w:rsid w:val="00D54FB2"/>
    <w:rsid w:val="00D86DDB"/>
    <w:rsid w:val="00DC499D"/>
    <w:rsid w:val="00DD5F94"/>
    <w:rsid w:val="00DE64E2"/>
    <w:rsid w:val="00DE7EC2"/>
    <w:rsid w:val="00E00D59"/>
    <w:rsid w:val="00E10692"/>
    <w:rsid w:val="00E47CD6"/>
    <w:rsid w:val="00E616F2"/>
    <w:rsid w:val="00EE2E7E"/>
    <w:rsid w:val="00F11FB5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555"/>
    <w:pPr>
      <w:ind w:left="720"/>
      <w:contextualSpacing/>
    </w:pPr>
  </w:style>
  <w:style w:type="paragraph" w:styleId="a4">
    <w:name w:val="Body Text"/>
    <w:basedOn w:val="a"/>
    <w:link w:val="a5"/>
    <w:rsid w:val="00914CFB"/>
    <w:pPr>
      <w:spacing w:after="0"/>
    </w:pPr>
    <w:rPr>
      <w:rFonts w:ascii="Arial" w:eastAsia="Times New Roman" w:hAnsi="Arial" w:cs="Times New Roman"/>
      <w:sz w:val="22"/>
      <w:lang w:val="en-US" w:bidi="en-US"/>
    </w:rPr>
  </w:style>
  <w:style w:type="character" w:customStyle="1" w:styleId="a5">
    <w:name w:val="Основной текст Знак"/>
    <w:basedOn w:val="a0"/>
    <w:link w:val="a4"/>
    <w:rsid w:val="00914CFB"/>
    <w:rPr>
      <w:rFonts w:ascii="Arial" w:eastAsia="Times New Roman" w:hAnsi="Arial" w:cs="Times New Roman"/>
      <w:sz w:val="22"/>
      <w:lang w:val="en-US" w:bidi="en-US"/>
    </w:rPr>
  </w:style>
  <w:style w:type="paragraph" w:styleId="a6">
    <w:name w:val="footer"/>
    <w:basedOn w:val="a"/>
    <w:link w:val="a7"/>
    <w:uiPriority w:val="99"/>
    <w:rsid w:val="00914CFB"/>
    <w:pPr>
      <w:tabs>
        <w:tab w:val="center" w:pos="4153"/>
        <w:tab w:val="right" w:pos="8306"/>
      </w:tabs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914CFB"/>
    <w:rPr>
      <w:rFonts w:ascii="Calibri" w:eastAsia="Times New Roman" w:hAnsi="Calibri" w:cs="Times New Roman"/>
      <w:sz w:val="22"/>
      <w:lang w:val="en-US" w:bidi="en-US"/>
    </w:rPr>
  </w:style>
  <w:style w:type="paragraph" w:styleId="a8">
    <w:name w:val="header"/>
    <w:basedOn w:val="a"/>
    <w:link w:val="a9"/>
    <w:uiPriority w:val="99"/>
    <w:unhideWhenUsed/>
    <w:rsid w:val="00C0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7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555"/>
    <w:pPr>
      <w:ind w:left="720"/>
      <w:contextualSpacing/>
    </w:pPr>
  </w:style>
  <w:style w:type="paragraph" w:styleId="a4">
    <w:name w:val="Body Text"/>
    <w:basedOn w:val="a"/>
    <w:link w:val="a5"/>
    <w:rsid w:val="00914CFB"/>
    <w:pPr>
      <w:spacing w:after="0"/>
    </w:pPr>
    <w:rPr>
      <w:rFonts w:ascii="Arial" w:eastAsia="Times New Roman" w:hAnsi="Arial" w:cs="Times New Roman"/>
      <w:sz w:val="22"/>
      <w:lang w:val="en-US" w:bidi="en-US"/>
    </w:rPr>
  </w:style>
  <w:style w:type="character" w:customStyle="1" w:styleId="a5">
    <w:name w:val="Основной текст Знак"/>
    <w:basedOn w:val="a0"/>
    <w:link w:val="a4"/>
    <w:rsid w:val="00914CFB"/>
    <w:rPr>
      <w:rFonts w:ascii="Arial" w:eastAsia="Times New Roman" w:hAnsi="Arial" w:cs="Times New Roman"/>
      <w:sz w:val="22"/>
      <w:lang w:val="en-US" w:bidi="en-US"/>
    </w:rPr>
  </w:style>
  <w:style w:type="paragraph" w:styleId="a6">
    <w:name w:val="footer"/>
    <w:basedOn w:val="a"/>
    <w:link w:val="a7"/>
    <w:uiPriority w:val="99"/>
    <w:rsid w:val="00914CFB"/>
    <w:pPr>
      <w:tabs>
        <w:tab w:val="center" w:pos="4153"/>
        <w:tab w:val="right" w:pos="8306"/>
      </w:tabs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914CFB"/>
    <w:rPr>
      <w:rFonts w:ascii="Calibri" w:eastAsia="Times New Roman" w:hAnsi="Calibri" w:cs="Times New Roman"/>
      <w:sz w:val="22"/>
      <w:lang w:val="en-US" w:bidi="en-US"/>
    </w:rPr>
  </w:style>
  <w:style w:type="paragraph" w:styleId="a8">
    <w:name w:val="header"/>
    <w:basedOn w:val="a"/>
    <w:link w:val="a9"/>
    <w:uiPriority w:val="99"/>
    <w:unhideWhenUsed/>
    <w:rsid w:val="00C07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29</cp:revision>
  <dcterms:created xsi:type="dcterms:W3CDTF">2017-03-30T08:56:00Z</dcterms:created>
  <dcterms:modified xsi:type="dcterms:W3CDTF">2017-06-14T05:23:00Z</dcterms:modified>
</cp:coreProperties>
</file>